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AD" w:rsidRDefault="00991FAD" w:rsidP="002D1C5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  <w:bookmarkStart w:id="0" w:name="_GoBack"/>
      <w:bookmarkEnd w:id="0"/>
    </w:p>
    <w:p w:rsidR="00991FAD" w:rsidRDefault="006F2B9F" w:rsidP="006F2B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fornian FB" w:hAnsi="Californian FB" w:cs="Californian FB"/>
          <w:color w:val="000000"/>
        </w:rPr>
      </w:pPr>
      <w:r>
        <w:rPr>
          <w:rFonts w:ascii="Californian FB" w:hAnsi="Californian FB" w:cs="Californian FB"/>
          <w:noProof/>
          <w:color w:val="000000"/>
        </w:rPr>
        <w:drawing>
          <wp:inline distT="0" distB="0" distL="0" distR="0" wp14:anchorId="60565AF7">
            <wp:extent cx="1524000" cy="506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B9F" w:rsidRDefault="006F2B9F" w:rsidP="006F2B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fornian FB" w:hAnsi="Californian FB" w:cs="Californian FB"/>
          <w:color w:val="000000"/>
        </w:rPr>
      </w:pPr>
    </w:p>
    <w:p w:rsidR="006F2B9F" w:rsidRDefault="006F2B9F" w:rsidP="006F2B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fornian FB" w:hAnsi="Californian FB" w:cs="Californian FB"/>
          <w:color w:val="000000"/>
        </w:rPr>
      </w:pPr>
    </w:p>
    <w:p w:rsidR="006F2B9F" w:rsidRDefault="006F2B9F" w:rsidP="006F2B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fornian FB" w:hAnsi="Californian FB" w:cs="Californian FB"/>
          <w:color w:val="000000"/>
        </w:rPr>
      </w:pPr>
    </w:p>
    <w:p w:rsidR="002D1C53" w:rsidRDefault="002D1C53" w:rsidP="002D1C5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  <w:r>
        <w:rPr>
          <w:rFonts w:ascii="Californian FB" w:hAnsi="Californian FB" w:cs="Californian FB"/>
          <w:color w:val="000000"/>
        </w:rPr>
        <w:t xml:space="preserve">It is time to begin preparation of your 2016 </w:t>
      </w:r>
      <w:proofErr w:type="gramStart"/>
      <w:r>
        <w:rPr>
          <w:rFonts w:ascii="Californian FB" w:hAnsi="Californian FB" w:cs="Californian FB"/>
          <w:color w:val="000000"/>
        </w:rPr>
        <w:t>Corporate</w:t>
      </w:r>
      <w:proofErr w:type="gramEnd"/>
      <w:r>
        <w:rPr>
          <w:rFonts w:ascii="Californian FB" w:hAnsi="Californian FB" w:cs="Californian FB"/>
          <w:color w:val="000000"/>
        </w:rPr>
        <w:t xml:space="preserve"> tax return.  In order to facilitate completion by the March 15, 2017 due date, please ensure that the following information is in our office by Friday, </w:t>
      </w:r>
      <w:r>
        <w:rPr>
          <w:rFonts w:ascii="Californian FB" w:hAnsi="Californian FB" w:cs="Californian FB"/>
          <w:b/>
          <w:bCs/>
          <w:color w:val="000000"/>
        </w:rPr>
        <w:t>February 3, 2017</w:t>
      </w:r>
      <w:r>
        <w:rPr>
          <w:rFonts w:ascii="Californian FB" w:hAnsi="Californian FB" w:cs="Californian FB"/>
          <w:color w:val="000000"/>
        </w:rPr>
        <w:t>.  We will prepare returns in the order they are received, and returns received after February 3rd will most likely be extended.</w:t>
      </w:r>
    </w:p>
    <w:p w:rsidR="002D1C53" w:rsidRDefault="002D1C53" w:rsidP="002D1C5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</w:p>
    <w:p w:rsidR="002D1C53" w:rsidRDefault="002D1C53" w:rsidP="002D1C53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  <w:b/>
          <w:bCs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 xml:space="preserve">Quicken or </w:t>
      </w:r>
      <w:proofErr w:type="spellStart"/>
      <w:r>
        <w:rPr>
          <w:rFonts w:ascii="Californian FB" w:hAnsi="Californian FB" w:cs="Californian FB"/>
        </w:rPr>
        <w:t>Quickbooks</w:t>
      </w:r>
      <w:proofErr w:type="spellEnd"/>
      <w:r>
        <w:rPr>
          <w:rFonts w:ascii="Californian FB" w:hAnsi="Californian FB" w:cs="Californian FB"/>
        </w:rPr>
        <w:t xml:space="preserve"> back-up disk.  Regular back-up, </w:t>
      </w:r>
      <w:r>
        <w:rPr>
          <w:rFonts w:ascii="Californian FB" w:hAnsi="Californian FB" w:cs="Californian FB"/>
          <w:b/>
          <w:bCs/>
        </w:rPr>
        <w:t xml:space="preserve">NOT </w:t>
      </w:r>
      <w:r>
        <w:rPr>
          <w:rFonts w:ascii="Californian FB" w:hAnsi="Californian FB" w:cs="Californian FB"/>
        </w:rPr>
        <w:t xml:space="preserve">accountant's back-up.  </w:t>
      </w:r>
      <w:r>
        <w:rPr>
          <w:rFonts w:ascii="Californian FB" w:hAnsi="Californian FB" w:cs="Californian FB"/>
          <w:b/>
          <w:bCs/>
        </w:rPr>
        <w:t>Please provide password.</w:t>
      </w:r>
    </w:p>
    <w:p w:rsidR="002D1C53" w:rsidRDefault="002D1C53" w:rsidP="002D1C53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 xml:space="preserve">Description, acquisition date and cost of equipment purchased in 2016.  If this information is in </w:t>
      </w:r>
      <w:proofErr w:type="spellStart"/>
      <w:r>
        <w:rPr>
          <w:rFonts w:ascii="Californian FB" w:hAnsi="Californian FB" w:cs="Californian FB"/>
        </w:rPr>
        <w:t>Quickbooks</w:t>
      </w:r>
      <w:proofErr w:type="spellEnd"/>
      <w:r>
        <w:rPr>
          <w:rFonts w:ascii="Californian FB" w:hAnsi="Californian FB" w:cs="Californian FB"/>
        </w:rPr>
        <w:t>, please indicate what was purchased in the memo section of your data entry.</w:t>
      </w:r>
    </w:p>
    <w:p w:rsidR="002D1C53" w:rsidRDefault="002D1C53" w:rsidP="002D1C53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 xml:space="preserve">Date, sales price and description of equipment sold in 2016. Indicate what </w:t>
      </w:r>
      <w:proofErr w:type="spellStart"/>
      <w:r>
        <w:rPr>
          <w:rFonts w:ascii="Californian FB" w:hAnsi="Californian FB" w:cs="Californian FB"/>
        </w:rPr>
        <w:t>Quickbooks</w:t>
      </w:r>
      <w:proofErr w:type="spellEnd"/>
      <w:r>
        <w:rPr>
          <w:rFonts w:ascii="Californian FB" w:hAnsi="Californian FB" w:cs="Californian FB"/>
        </w:rPr>
        <w:t xml:space="preserve"> account proceeds were recorded to.</w:t>
      </w:r>
    </w:p>
    <w:p w:rsidR="002D1C53" w:rsidRDefault="002D1C53" w:rsidP="002D1C53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>If Hendrick &amp; Kellison, LLC does not prepare your quarterly payroll reports, please provide copies of all quarterly payroll reports (Forms 941 and OQ) and year-end payroll reports (Forms 940, W-2 and W-3).  Often times your payroll service can send a pdf version directly to our office.  Please send these files to hk_cpa@mkcpa.us.</w:t>
      </w:r>
    </w:p>
    <w:p w:rsidR="002D1C53" w:rsidRDefault="002D1C53" w:rsidP="002D1C53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 xml:space="preserve">Copy of December 31, 2016 bank statement(s) and bank reconciliations for </w:t>
      </w:r>
      <w:r>
        <w:rPr>
          <w:rFonts w:ascii="Californian FB" w:hAnsi="Californian FB" w:cs="Californian FB"/>
          <w:b/>
          <w:bCs/>
        </w:rPr>
        <w:t xml:space="preserve">all </w:t>
      </w:r>
      <w:r>
        <w:rPr>
          <w:rFonts w:ascii="Californian FB" w:hAnsi="Californian FB" w:cs="Californian FB"/>
        </w:rPr>
        <w:t xml:space="preserve">bank and investment accounts. </w:t>
      </w:r>
    </w:p>
    <w:p w:rsidR="002D1C53" w:rsidRDefault="002D1C53" w:rsidP="002D1C53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>Copy of December 31, 2016 credit card statement(s) showing year-end balance.</w:t>
      </w:r>
    </w:p>
    <w:p w:rsidR="002D1C53" w:rsidRDefault="002D1C53" w:rsidP="002D1C53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  <w:t xml:space="preserve">Year-end account statements showing December 31, 2016 balance on </w:t>
      </w:r>
      <w:r>
        <w:rPr>
          <w:rFonts w:ascii="Californian FB" w:hAnsi="Californian FB" w:cs="Californian FB"/>
          <w:b/>
          <w:bCs/>
        </w:rPr>
        <w:t>all</w:t>
      </w:r>
      <w:r>
        <w:rPr>
          <w:rFonts w:ascii="Californian FB" w:hAnsi="Californian FB" w:cs="Californian FB"/>
        </w:rPr>
        <w:t xml:space="preserve"> corporate loans, notes payable, and mortgages.</w:t>
      </w:r>
    </w:p>
    <w:p w:rsidR="002D1C53" w:rsidRDefault="002D1C53" w:rsidP="002D1C53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  <w:b/>
          <w:bCs/>
        </w:rPr>
      </w:pPr>
      <w:r>
        <w:rPr>
          <w:rFonts w:ascii="Californian FB" w:hAnsi="Californian FB" w:cs="Californian FB"/>
        </w:rPr>
        <w:t>•</w:t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  <w:b/>
          <w:bCs/>
        </w:rPr>
        <w:t>Any 1099 forms received (1099MISC, 1099K, 1099INT, 1099DIV, etc.)</w:t>
      </w:r>
    </w:p>
    <w:p w:rsidR="002D1C53" w:rsidRDefault="002D1C53" w:rsidP="002D1C53">
      <w:pPr>
        <w:autoSpaceDE w:val="0"/>
        <w:autoSpaceDN w:val="0"/>
        <w:adjustRightInd w:val="0"/>
        <w:spacing w:before="60" w:after="0" w:line="240" w:lineRule="auto"/>
        <w:ind w:left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 xml:space="preserve">For accounting packages other than </w:t>
      </w:r>
      <w:proofErr w:type="spellStart"/>
      <w:r>
        <w:rPr>
          <w:rFonts w:ascii="Californian FB" w:hAnsi="Californian FB" w:cs="Californian FB"/>
        </w:rPr>
        <w:t>Quickbooks</w:t>
      </w:r>
      <w:proofErr w:type="spellEnd"/>
      <w:r>
        <w:rPr>
          <w:rFonts w:ascii="Californian FB" w:hAnsi="Californian FB" w:cs="Californian FB"/>
        </w:rPr>
        <w:t>, in addition to the above information, please also include the following:</w:t>
      </w:r>
    </w:p>
    <w:p w:rsidR="002D1C53" w:rsidRDefault="002D1C53" w:rsidP="002D1C53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ab/>
        <w:t xml:space="preserve">•   Income statement, showing revenues and expenses, for 1/1/16 to 12/31/16 </w:t>
      </w:r>
    </w:p>
    <w:p w:rsidR="002D1C53" w:rsidRDefault="002D1C53" w:rsidP="002D1C53">
      <w:pPr>
        <w:autoSpaceDE w:val="0"/>
        <w:autoSpaceDN w:val="0"/>
        <w:adjustRightInd w:val="0"/>
        <w:spacing w:before="60" w:after="0" w:line="240" w:lineRule="auto"/>
        <w:ind w:left="720" w:hanging="360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ab/>
        <w:t>•   Balance Sheet for 12/31/16</w:t>
      </w:r>
    </w:p>
    <w:p w:rsidR="002D1C53" w:rsidRDefault="002D1C53" w:rsidP="002D1C53">
      <w:pPr>
        <w:autoSpaceDE w:val="0"/>
        <w:autoSpaceDN w:val="0"/>
        <w:adjustRightInd w:val="0"/>
        <w:spacing w:before="60" w:after="200" w:line="276" w:lineRule="auto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 xml:space="preserve">    </w:t>
      </w:r>
      <w:r>
        <w:rPr>
          <w:rFonts w:ascii="Californian FB" w:hAnsi="Californian FB" w:cs="Californian FB"/>
        </w:rPr>
        <w:tab/>
        <w:t>•   General Ledger or other account detail</w:t>
      </w:r>
    </w:p>
    <w:p w:rsidR="002D1C53" w:rsidRDefault="002D1C53" w:rsidP="002D1C5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 xml:space="preserve">The above information can be mailed, emailed (hk_cpa@mkcpa.us) or dropped off at our office.  Located to the left of our door is a locked drop box which is available 24 hours a day.  We look forward to receiving your information and will attempt to provide quick processing of your tax returns. </w:t>
      </w:r>
    </w:p>
    <w:p w:rsidR="002D1C53" w:rsidRDefault="002D1C53" w:rsidP="002D1C5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</w:p>
    <w:p w:rsidR="002D1C53" w:rsidRDefault="002D1C53" w:rsidP="002D1C5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  <w:r>
        <w:rPr>
          <w:rFonts w:ascii="Californian FB" w:hAnsi="Californian FB" w:cs="Californian FB"/>
          <w:color w:val="000000"/>
        </w:rPr>
        <w:t xml:space="preserve">Sincerely, </w:t>
      </w:r>
    </w:p>
    <w:p w:rsidR="002D1C53" w:rsidRDefault="002D1C53" w:rsidP="002D1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</w:rPr>
      </w:pPr>
    </w:p>
    <w:p w:rsidR="00696675" w:rsidRDefault="00696675" w:rsidP="002D1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</w:rPr>
      </w:pPr>
    </w:p>
    <w:p w:rsidR="00696675" w:rsidRDefault="00696675" w:rsidP="002D1C5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</w:rPr>
      </w:pPr>
    </w:p>
    <w:p w:rsidR="002D1C53" w:rsidRDefault="002D1C53" w:rsidP="002D1C5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</w:rPr>
      </w:pPr>
      <w:r>
        <w:rPr>
          <w:rFonts w:ascii="Californian FB" w:hAnsi="Californian FB" w:cs="Californian FB"/>
        </w:rPr>
        <w:t>Michele Kellison, CPA, CFP™</w:t>
      </w:r>
    </w:p>
    <w:p w:rsidR="002D1C53" w:rsidRDefault="002D1C53" w:rsidP="002D1C5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  <w:sz w:val="24"/>
          <w:szCs w:val="24"/>
        </w:rPr>
      </w:pPr>
      <w:r>
        <w:rPr>
          <w:rFonts w:ascii="Californian FB" w:hAnsi="Californian FB" w:cs="Californian FB"/>
          <w:color w:val="000000"/>
        </w:rPr>
        <w:t>Hendrick &amp; Kellison, LLC</w:t>
      </w:r>
    </w:p>
    <w:p w:rsidR="002D1C53" w:rsidRDefault="002D1C53" w:rsidP="002D1C5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  <w:sz w:val="24"/>
          <w:szCs w:val="24"/>
        </w:rPr>
      </w:pPr>
    </w:p>
    <w:p w:rsidR="002D1C53" w:rsidRDefault="002D1C53" w:rsidP="002D1C53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000000"/>
          <w:sz w:val="24"/>
          <w:szCs w:val="24"/>
        </w:rPr>
      </w:pPr>
    </w:p>
    <w:p w:rsidR="00263FC1" w:rsidRDefault="00263FC1" w:rsidP="002D1C53"/>
    <w:sectPr w:rsidR="00263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53"/>
    <w:rsid w:val="00162CAB"/>
    <w:rsid w:val="00263FC1"/>
    <w:rsid w:val="002D1C53"/>
    <w:rsid w:val="00696675"/>
    <w:rsid w:val="006F2B9F"/>
    <w:rsid w:val="009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8BF7F-01D6-481B-AC30-6C150E44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April</cp:lastModifiedBy>
  <cp:revision>3</cp:revision>
  <dcterms:created xsi:type="dcterms:W3CDTF">2017-01-20T19:27:00Z</dcterms:created>
  <dcterms:modified xsi:type="dcterms:W3CDTF">2017-01-20T19:29:00Z</dcterms:modified>
</cp:coreProperties>
</file>